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/>
    <w:p/>
    <w:p>
      <w:pPr>
        <w:tabs>
          <w:tab w:val="left" w:pos="840"/>
        </w:tabs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eastAsia="zh-CN"/>
        </w:rPr>
        <w:t>景德镇学院</w:t>
      </w:r>
      <w:r>
        <w:rPr>
          <w:rFonts w:hint="eastAsia" w:ascii="黑体" w:eastAsia="黑体"/>
          <w:sz w:val="36"/>
        </w:rPr>
        <w:t>教师多媒体课件制作暨现代信息应用技术大赛报名</w:t>
      </w:r>
      <w:r>
        <w:rPr>
          <w:rFonts w:hint="eastAsia" w:ascii="黑体" w:eastAsia="黑体"/>
          <w:sz w:val="36"/>
          <w:lang w:eastAsia="zh-CN"/>
        </w:rPr>
        <w:t>汇总</w:t>
      </w:r>
      <w:r>
        <w:rPr>
          <w:rFonts w:hint="eastAsia" w:ascii="黑体" w:eastAsia="黑体"/>
          <w:sz w:val="36"/>
        </w:rPr>
        <w:t>表</w:t>
      </w:r>
    </w:p>
    <w:p>
      <w:pPr>
        <w:jc w:val="center"/>
        <w:rPr>
          <w:rFonts w:hint="eastAsia" w:ascii="黑体" w:eastAsia="黑体"/>
          <w:sz w:val="36"/>
        </w:rPr>
      </w:pPr>
    </w:p>
    <w:p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lang w:eastAsia="zh-CN"/>
        </w:rPr>
        <w:t>教学单位</w:t>
      </w:r>
      <w:r>
        <w:rPr>
          <w:rFonts w:hint="eastAsia" w:ascii="仿宋_GB2312" w:eastAsia="仿宋_GB2312"/>
          <w:sz w:val="28"/>
        </w:rPr>
        <w:t>名称</w:t>
      </w:r>
      <w:r>
        <w:rPr>
          <w:rFonts w:hint="eastAsia" w:ascii="仿宋_GB2312" w:eastAsia="仿宋_GB2312"/>
          <w:sz w:val="28"/>
          <w:lang w:eastAsia="zh-CN"/>
        </w:rPr>
        <w:t>（公章）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 </w:t>
      </w:r>
    </w:p>
    <w:p>
      <w:pPr>
        <w:spacing w:line="240" w:lineRule="exact"/>
        <w:ind w:firstLine="2800" w:firstLineChars="1000"/>
        <w:rPr>
          <w:rFonts w:hint="eastAsia" w:ascii="仿宋_GB2312" w:eastAsia="仿宋_GB2312"/>
          <w:sz w:val="28"/>
          <w:u w:val="single"/>
        </w:rPr>
      </w:pPr>
    </w:p>
    <w:tbl>
      <w:tblPr>
        <w:tblStyle w:val="2"/>
        <w:tblW w:w="987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50"/>
        <w:gridCol w:w="1155"/>
        <w:gridCol w:w="399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课件名称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D1B5A"/>
    <w:rsid w:val="5A7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2021-03-31T02:42:00Z</dcterms:created>
  <dc:creator>现代教育技术中心-公共账户</dc:creator>
  <cp:lastModifiedBy>现代教育技术中心-公共账户</cp:lastModifiedBy>
  <dcterms:modified xsi:type="dcterms:W3CDTF">2021-03-31T02:43:21Z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81403DF527F34327877D42A94F3004AA</vt:lpwstr>
  </property>
</Properties>
</file>